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02">
      <w:pPr>
        <w:keepLines w:val="1"/>
        <w:pageBreakBefore w:val="0"/>
        <w:spacing w:before="0" w:line="240" w:lineRule="auto"/>
        <w:ind w:left="102.00000000000003" w:right="38"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Business &amp; Innovation Committee</w:t>
      </w:r>
    </w:p>
    <w:p w:rsidR="00000000" w:rsidDel="00000000" w:rsidP="00000000" w:rsidRDefault="00000000" w:rsidRPr="00000000" w14:paraId="00000003">
      <w:pPr>
        <w:keepLines w:val="1"/>
        <w:pageBreakBefore w:val="0"/>
        <w:spacing w:before="0" w:line="240" w:lineRule="auto"/>
        <w:ind w:left="102.00000000000003" w:right="38"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4">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Payas Parab</w:t>
      </w:r>
    </w:p>
    <w:p w:rsidR="00000000" w:rsidDel="00000000" w:rsidP="00000000" w:rsidRDefault="00000000" w:rsidRPr="00000000" w14:paraId="00000005">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CHAIR</w:t>
      </w:r>
    </w:p>
    <w:p w:rsidR="00000000" w:rsidDel="00000000" w:rsidP="00000000" w:rsidRDefault="00000000" w:rsidRPr="00000000" w14:paraId="00000006">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Heera Kapoor</w:t>
      </w:r>
    </w:p>
    <w:p w:rsidR="00000000" w:rsidDel="00000000" w:rsidP="00000000" w:rsidRDefault="00000000" w:rsidRPr="00000000" w14:paraId="00000008">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Paul Kaufman</w:t>
      </w:r>
    </w:p>
    <w:p w:rsidR="00000000" w:rsidDel="00000000" w:rsidP="00000000" w:rsidRDefault="00000000" w:rsidRPr="00000000" w14:paraId="00000009">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Jeremy Masys</w:t>
      </w:r>
    </w:p>
    <w:p w:rsidR="00000000" w:rsidDel="00000000" w:rsidP="00000000" w:rsidRDefault="00000000" w:rsidRPr="00000000" w14:paraId="0000000A">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Damion Wagner</w:t>
      </w:r>
    </w:p>
    <w:p w:rsidR="00000000" w:rsidDel="00000000" w:rsidP="00000000" w:rsidRDefault="00000000" w:rsidRPr="00000000" w14:paraId="0000000B">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Lori Aliksanian</w:t>
      </w:r>
    </w:p>
    <w:p w:rsidR="00000000" w:rsidDel="00000000" w:rsidP="00000000" w:rsidRDefault="00000000" w:rsidRPr="00000000" w14:paraId="0000000C">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Andrew Wong</w:t>
      </w:r>
    </w:p>
    <w:p w:rsidR="00000000" w:rsidDel="00000000" w:rsidP="00000000" w:rsidRDefault="00000000" w:rsidRPr="00000000" w14:paraId="0000000D">
      <w:pPr>
        <w:keepLines w:val="1"/>
        <w:pageBreakBefore w:val="0"/>
        <w:spacing w:before="0" w:line="240" w:lineRule="auto"/>
        <w:ind w:left="102.00000000000003" w:right="3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Jens Midthun (Ex-Officio)</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before="80" w:lineRule="auto"/>
        <w:ind w:left="63" w:right="136" w:firstLine="0"/>
        <w:jc w:val="center"/>
        <w:rPr>
          <w:rFonts w:ascii="Arial" w:cs="Arial" w:eastAsia="Arial" w:hAnsi="Arial"/>
          <w:color w:val="000000"/>
          <w:sz w:val="28"/>
          <w:szCs w:val="28"/>
        </w:rPr>
      </w:pPr>
      <w:r w:rsidDel="00000000" w:rsidR="00000000" w:rsidRPr="00000000">
        <w:br w:type="column"/>
      </w:r>
      <w:r w:rsidDel="00000000" w:rsidR="00000000" w:rsidRPr="00000000">
        <w:rPr>
          <w:rFonts w:ascii="Arial" w:cs="Arial" w:eastAsia="Arial" w:hAnsi="Arial"/>
          <w:color w:val="000000"/>
          <w:sz w:val="28"/>
          <w:szCs w:val="28"/>
          <w:rtl w:val="0"/>
        </w:rPr>
        <w:t xml:space="preserve">CITY OF LOS ANGELES</w:t>
      </w:r>
    </w:p>
    <w:p w:rsidR="00000000" w:rsidDel="00000000" w:rsidP="00000000" w:rsidRDefault="00000000" w:rsidRPr="00000000" w14:paraId="0000000F">
      <w:pPr>
        <w:pageBreakBefore w:val="0"/>
        <w:spacing w:before="80" w:lineRule="auto"/>
        <w:ind w:left="63" w:right="3"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CALIFORNIA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before="5" w:lineRule="auto"/>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703263</wp:posOffset>
            </wp:positionH>
            <wp:positionV relativeFrom="paragraph">
              <wp:posOffset>38100</wp:posOffset>
            </wp:positionV>
            <wp:extent cx="847210" cy="870316"/>
            <wp:effectExtent b="0" l="0" r="0" t="0"/>
            <wp:wrapTopAndBottom distB="0" dist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210" cy="870316"/>
                    </a:xfrm>
                    <a:prstGeom prst="rect"/>
                    <a:ln/>
                  </pic:spPr>
                </pic:pic>
              </a:graphicData>
            </a:graphic>
          </wp:anchor>
        </w:drawing>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Arial" w:cs="Arial" w:eastAsia="Arial" w:hAnsi="Arial"/>
          <w:b w:val="1"/>
          <w:bCs w:val="1"/>
          <w:sz w:val="28"/>
          <w:szCs w:val="28"/>
        </w:rPr>
      </w:pPr>
      <w:r w:rsidDel="00000000" w:rsidR="00000000" w:rsidRPr="00000000">
        <w:rPr>
          <w:rFonts w:ascii="Arial" w:cs="Arial" w:eastAsia="Arial" w:hAnsi="Arial"/>
          <w:b w:val="1"/>
          <w:bCs w:val="1"/>
          <w:color w:val="ff0000"/>
          <w:sz w:val="28"/>
          <w:szCs w:val="28"/>
          <w:rtl w:val="0"/>
        </w:rPr>
        <w:t xml:space="preserve">DRAFT</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br w:type="column"/>
      </w:r>
      <w:r w:rsidDel="00000000" w:rsidR="00000000" w:rsidRPr="00000000">
        <w:rPr>
          <w:rFonts w:ascii="Arial" w:cs="Arial" w:eastAsia="Arial" w:hAnsi="Arial"/>
          <w:sz w:val="34"/>
          <w:szCs w:val="34"/>
        </w:rPr>
        <w:drawing>
          <wp:inline distB="114300" distT="114300" distL="114300" distR="114300">
            <wp:extent cx="2247900" cy="863600"/>
            <wp:effectExtent b="0" l="0" r="0" t="0"/>
            <wp:docPr descr="Downtown Los Angeles Neighborhood Council" id="8" name="image2.png"/>
            <a:graphic>
              <a:graphicData uri="http://schemas.openxmlformats.org/drawingml/2006/picture">
                <pic:pic>
                  <pic:nvPicPr>
                    <pic:cNvPr descr="Downtown Los Angeles Neighborhood Council" id="0" name="image2.png"/>
                    <pic:cNvPicPr preferRelativeResize="0"/>
                  </pic:nvPicPr>
                  <pic:blipFill>
                    <a:blip r:embed="rId8"/>
                    <a:srcRect b="0" l="0" r="0" t="0"/>
                    <a:stretch>
                      <a:fillRect/>
                    </a:stretch>
                  </pic:blipFill>
                  <pic:spPr>
                    <a:xfrm>
                      <a:off x="0" y="0"/>
                      <a:ext cx="22479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ind w:left="150" w:right="351"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pageBreakBefore w:val="0"/>
        <w:ind w:left="150" w:right="351"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WWW.DLANC.COM</w:t>
      </w:r>
    </w:p>
    <w:p w:rsidR="00000000" w:rsidDel="00000000" w:rsidP="00000000" w:rsidRDefault="00000000" w:rsidRPr="00000000" w14:paraId="00000016">
      <w:pPr>
        <w:pageBreakBefore w:val="0"/>
        <w:ind w:left="188" w:right="381" w:hanging="3.000000000000007"/>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pageBreakBefore w:val="0"/>
        <w:ind w:left="188" w:right="381" w:hanging="3.000000000000007"/>
        <w:jc w:val="center"/>
        <w:rPr>
          <w:rFonts w:ascii="Arial" w:cs="Arial" w:eastAsia="Arial" w:hAnsi="Arial"/>
          <w:sz w:val="16"/>
          <w:szCs w:val="16"/>
        </w:rPr>
        <w:sectPr>
          <w:footerReference r:id="rId9" w:type="default"/>
          <w:pgSz w:h="15840" w:w="12240" w:orient="portrait"/>
          <w:pgMar w:bottom="280" w:top="340" w:left="440" w:right="600" w:header="360" w:footer="360"/>
          <w:pgNumType w:start="1"/>
          <w:cols w:equalWidth="0" w:num="3">
            <w:col w:space="296" w:w="3535.9999999999995"/>
            <w:col w:space="296" w:w="3535.9999999999995"/>
            <w:col w:space="0" w:w="3535.9999999999995"/>
          </w:cols>
        </w:sectPr>
      </w:pPr>
      <w:r w:rsidDel="00000000" w:rsidR="00000000" w:rsidRPr="00000000">
        <w:rPr>
          <w:rFonts w:ascii="Arial" w:cs="Arial" w:eastAsia="Arial" w:hAnsi="Arial"/>
          <w:sz w:val="16"/>
          <w:szCs w:val="16"/>
          <w:rtl w:val="0"/>
        </w:rPr>
        <w:t xml:space="preserve">EMAIL: </w:t>
      </w:r>
      <w:hyperlink r:id="rId10">
        <w:r w:rsidDel="00000000" w:rsidR="00000000" w:rsidRPr="00000000">
          <w:rPr>
            <w:rFonts w:ascii="Arial" w:cs="Arial" w:eastAsia="Arial" w:hAnsi="Arial"/>
            <w:color w:val="1155cc"/>
            <w:sz w:val="16"/>
            <w:szCs w:val="16"/>
            <w:u w:val="single"/>
            <w:rtl w:val="0"/>
          </w:rPr>
          <w:t xml:space="preserve">INFO@DLANC.COM</w:t>
        </w:r>
      </w:hyperlink>
      <w:r w:rsidDel="00000000" w:rsidR="00000000" w:rsidRPr="00000000">
        <w:rPr>
          <w:rtl w:val="0"/>
        </w:rPr>
      </w:r>
    </w:p>
    <w:p w:rsidR="00000000" w:rsidDel="00000000" w:rsidP="00000000" w:rsidRDefault="00000000" w:rsidRPr="00000000" w14:paraId="00000018">
      <w:pPr>
        <w:pStyle w:val="Heading1"/>
        <w:pageBreakBefore w:val="0"/>
        <w:spacing w:before="0" w:lineRule="auto"/>
        <w:ind w:left="2160" w:right="2385"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DOWNTOWN LOS ANGELES NEIGHBORHOOD COUNCIL</w:t>
      </w:r>
    </w:p>
    <w:p w:rsidR="00000000" w:rsidDel="00000000" w:rsidP="00000000" w:rsidRDefault="00000000" w:rsidRPr="00000000" w14:paraId="00000019">
      <w:pPr>
        <w:pStyle w:val="Heading1"/>
        <w:pageBreakBefore w:val="0"/>
        <w:spacing w:before="0" w:lineRule="auto"/>
        <w:ind w:left="1440" w:right="2205" w:firstLine="7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Ad Hoc Business and Innovation Committee </w:t>
      </w:r>
    </w:p>
    <w:p w:rsidR="00000000" w:rsidDel="00000000" w:rsidP="00000000" w:rsidRDefault="00000000" w:rsidRPr="00000000" w14:paraId="0000001A">
      <w:pPr>
        <w:pStyle w:val="Heading1"/>
        <w:pageBreakBefore w:val="0"/>
        <w:spacing w:before="0" w:lineRule="auto"/>
        <w:ind w:left="2160" w:right="2205"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MEETING AGENDA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before="508.8134765625" w:lineRule="auto"/>
        <w:ind w:left="3634.4610595703125"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Los Angeles Central Library, </w:t>
      </w:r>
    </w:p>
    <w:p w:rsidR="00000000" w:rsidDel="00000000" w:rsidP="00000000" w:rsidRDefault="00000000" w:rsidRPr="00000000" w14:paraId="0000001D">
      <w:pPr>
        <w:spacing w:before="5.1666259765625" w:lineRule="auto"/>
        <w:ind w:left="2103.1411743164062"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Meeting Room B 630 W 5th Street, Los Angeles, CA 90071 </w:t>
      </w:r>
    </w:p>
    <w:p w:rsidR="00000000" w:rsidDel="00000000" w:rsidP="00000000" w:rsidRDefault="00000000" w:rsidRPr="00000000" w14:paraId="0000001E">
      <w:pPr>
        <w:spacing w:before="13.2598876953125" w:lineRule="auto"/>
        <w:ind w:left="2160" w:right="3372.2882080078125" w:firstLine="720"/>
        <w:jc w:val="left"/>
        <w:rPr>
          <w:rFonts w:ascii="Arial" w:cs="Arial" w:eastAsia="Arial" w:hAnsi="Arial"/>
        </w:rPr>
      </w:pPr>
      <w:r w:rsidDel="00000000" w:rsidR="00000000" w:rsidRPr="00000000">
        <w:rPr>
          <w:rFonts w:ascii="Arial" w:cs="Arial" w:eastAsia="Arial" w:hAnsi="Arial"/>
          <w:rtl w:val="0"/>
        </w:rPr>
        <w:t xml:space="preserve">      Tuesday, February 24, 2026 - 6:00 PM </w:t>
      </w:r>
    </w:p>
    <w:p w:rsidR="00000000" w:rsidDel="00000000" w:rsidP="00000000" w:rsidRDefault="00000000" w:rsidRPr="00000000" w14:paraId="0000001F">
      <w:pPr>
        <w:pStyle w:val="Heading1"/>
        <w:pageBreakBefore w:val="0"/>
        <w:spacing w:before="0" w:lineRule="auto"/>
        <w:ind w:left="2880" w:right="2908" w:firstLine="0"/>
        <w:jc w:val="center"/>
        <w:rPr>
          <w:rFonts w:ascii="Arial" w:cs="Arial" w:eastAsia="Arial" w:hAnsi="Arial"/>
          <w:b w:val="0"/>
          <w:bCs w:val="0"/>
          <w:i w:val="1"/>
          <w:iCs w:val="1"/>
          <w:sz w:val="22"/>
          <w:szCs w:val="22"/>
        </w:rPr>
      </w:pPr>
      <w:r w:rsidDel="00000000" w:rsidR="00000000" w:rsidRPr="00000000">
        <w:rPr>
          <w:rtl w:val="0"/>
        </w:rPr>
      </w:r>
    </w:p>
    <w:p w:rsidR="00000000" w:rsidDel="00000000" w:rsidP="00000000" w:rsidRDefault="00000000" w:rsidRPr="00000000" w14:paraId="00000020">
      <w:pPr>
        <w:pStyle w:val="Heading1"/>
        <w:ind w:left="2880" w:right="2908" w:firstLine="0"/>
        <w:jc w:val="center"/>
        <w:rPr>
          <w:rFonts w:ascii="Arial" w:cs="Arial" w:eastAsia="Arial" w:hAnsi="Arial"/>
        </w:rPr>
      </w:pPr>
      <w:bookmarkStart w:colFirst="0" w:colLast="0" w:name="_heading=h.boypke5jl90a" w:id="0"/>
      <w:bookmarkEnd w:id="0"/>
      <w:r w:rsidDel="00000000" w:rsidR="00000000" w:rsidRPr="00000000">
        <w:rPr>
          <w:rtl w:val="0"/>
        </w:rPr>
      </w:r>
    </w:p>
    <w:p w:rsidR="00000000" w:rsidDel="00000000" w:rsidP="00000000" w:rsidRDefault="00000000" w:rsidRPr="00000000" w14:paraId="00000021">
      <w:pPr>
        <w:ind w:left="2430" w:right="2745" w:firstLine="0"/>
        <w:jc w:val="center"/>
        <w:rPr>
          <w:rFonts w:ascii="Arial" w:cs="Arial" w:eastAsia="Arial" w:hAnsi="Arial"/>
          <w:u w:val="single"/>
        </w:rPr>
      </w:pPr>
      <w:r w:rsidDel="00000000" w:rsidR="00000000" w:rsidRPr="00000000">
        <w:rPr>
          <w:rFonts w:ascii="Arial" w:cs="Arial" w:eastAsia="Arial" w:hAnsi="Arial"/>
          <w:b w:val="1"/>
          <w:bCs w:val="1"/>
          <w:rtl w:val="0"/>
        </w:rPr>
        <w:t xml:space="preserve">Contact: </w:t>
      </w:r>
      <w:r w:rsidDel="00000000" w:rsidR="00000000" w:rsidRPr="00000000">
        <w:rPr>
          <w:rFonts w:ascii="Arial" w:cs="Arial" w:eastAsia="Arial" w:hAnsi="Arial"/>
          <w:u w:val="single"/>
          <w:rtl w:val="0"/>
        </w:rPr>
        <w:t xml:space="preserve">payas.parab@dlanc.com</w:t>
      </w:r>
      <w:r w:rsidDel="00000000" w:rsidR="00000000" w:rsidRPr="00000000">
        <w:rPr>
          <w:rFonts w:ascii="Arial" w:cs="Arial" w:eastAsia="Arial" w:hAnsi="Arial"/>
          <w:rtl w:val="0"/>
        </w:rPr>
        <w:t xml:space="preserve"> for more information. You can also reach the entire committee via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u w:val="single"/>
          <w:rtl w:val="0"/>
        </w:rPr>
        <w:t xml:space="preserve">bic@dlanc.com</w:t>
      </w:r>
    </w:p>
    <w:p w:rsidR="00000000" w:rsidDel="00000000" w:rsidP="00000000" w:rsidRDefault="00000000" w:rsidRPr="00000000" w14:paraId="00000022">
      <w:pPr>
        <w:ind w:left="1800" w:right="220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jc w:val="center"/>
        <w:rPr>
          <w:rFonts w:ascii="Arial" w:cs="Arial" w:eastAsia="Arial" w:hAnsi="Arial"/>
          <w:b w:val="1"/>
          <w:bCs w:val="1"/>
          <w:sz w:val="10"/>
          <w:szCs w:val="10"/>
          <w:highlight w:val="yellow"/>
        </w:rPr>
      </w:pPr>
      <w:r w:rsidDel="00000000" w:rsidR="00000000" w:rsidRPr="00000000">
        <w:rPr>
          <w:rtl w:val="0"/>
        </w:rPr>
      </w:r>
    </w:p>
    <w:p w:rsidR="00000000" w:rsidDel="00000000" w:rsidP="00000000" w:rsidRDefault="00000000" w:rsidRPr="00000000" w14:paraId="00000024">
      <w:pPr>
        <w:pageBreakBefore w:val="0"/>
        <w:spacing w:line="276" w:lineRule="auto"/>
        <w:ind w:left="450" w:firstLine="0"/>
        <w:jc w:val="both"/>
        <w:rPr>
          <w:rFonts w:ascii="Arial" w:cs="Arial" w:eastAsia="Arial" w:hAnsi="Arial"/>
        </w:rPr>
      </w:pPr>
      <w:r w:rsidDel="00000000" w:rsidR="00000000" w:rsidRPr="00000000">
        <w:rPr>
          <w:rFonts w:ascii="Arial" w:cs="Arial" w:eastAsia="Arial" w:hAnsi="Arial"/>
          <w:rtl w:val="0"/>
        </w:rPr>
        <w:t xml:space="preserve">Si requiere servicios de traducción, favor de avisar al Concejo Vecinal 3 días de trabajo (72 horas) antes del evento. Por favor contacte (</w:t>
      </w:r>
      <w:r w:rsidDel="00000000" w:rsidR="00000000" w:rsidRPr="00000000">
        <w:rPr>
          <w:rFonts w:ascii="Arial" w:cs="Arial" w:eastAsia="Arial" w:hAnsi="Arial"/>
          <w:i w:val="1"/>
          <w:iCs w:val="1"/>
          <w:rtl w:val="0"/>
        </w:rPr>
        <w:t xml:space="preserve">Secretary Contact Phone Number</w:t>
      </w:r>
      <w:r w:rsidDel="00000000" w:rsidR="00000000" w:rsidRPr="00000000">
        <w:rPr>
          <w:rFonts w:ascii="Arial" w:cs="Arial" w:eastAsia="Arial" w:hAnsi="Arial"/>
          <w:rtl w:val="0"/>
        </w:rPr>
        <w:t xml:space="preserve">), Payas Parab, al </w:t>
      </w:r>
      <w:r w:rsidDel="00000000" w:rsidR="00000000" w:rsidRPr="00000000">
        <w:rPr>
          <w:rFonts w:ascii="Arial" w:cs="Arial" w:eastAsia="Arial" w:hAnsi="Arial"/>
          <w:i w:val="1"/>
          <w:iCs w:val="1"/>
          <w:rtl w:val="0"/>
        </w:rPr>
        <w:t xml:space="preserve">(+1 475-329-0079</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 por correo electrónico </w:t>
      </w:r>
      <w:r w:rsidDel="00000000" w:rsidR="00000000" w:rsidRPr="00000000">
        <w:rPr>
          <w:rFonts w:ascii="Arial" w:cs="Arial" w:eastAsia="Arial" w:hAnsi="Arial"/>
          <w:highlight w:val="white"/>
          <w:rtl w:val="0"/>
        </w:rPr>
        <w:t xml:space="preserve">payas.parab@dlanc.com</w:t>
      </w:r>
      <w:r w:rsidDel="00000000" w:rsidR="00000000" w:rsidRPr="00000000">
        <w:rPr>
          <w:rFonts w:ascii="Arial" w:cs="Arial" w:eastAsia="Arial" w:hAnsi="Arial"/>
          <w:rtl w:val="0"/>
        </w:rPr>
        <w:t xml:space="preserve"> para avisar al Concejo Vecinal.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2 minutes per speaker, unless adjusted by the presiding officer of the Board.</w:t>
      </w:r>
    </w:p>
    <w:p w:rsidR="00000000" w:rsidDel="00000000" w:rsidP="00000000" w:rsidRDefault="00000000" w:rsidRPr="00000000" w14:paraId="00000025">
      <w:pPr>
        <w:pageBreakBefore w:val="0"/>
        <w:spacing w:before="0" w:line="240" w:lineRule="auto"/>
        <w:ind w:left="450" w:firstLine="0"/>
        <w:jc w:val="both"/>
        <w:rPr>
          <w:rFonts w:ascii="Arial" w:cs="Arial" w:eastAsia="Arial" w:hAnsi="Arial"/>
          <w:color w:val="333333"/>
          <w:shd w:fill="b6d7a8" w:val="clear"/>
        </w:rPr>
      </w:pPr>
      <w:r w:rsidDel="00000000" w:rsidR="00000000" w:rsidRPr="00000000">
        <w:rPr>
          <w:rtl w:val="0"/>
        </w:rPr>
      </w:r>
    </w:p>
    <w:p w:rsidR="00000000" w:rsidDel="00000000" w:rsidP="00000000" w:rsidRDefault="00000000" w:rsidRPr="00000000" w14:paraId="00000026">
      <w:pPr>
        <w:pageBreakBefore w:val="0"/>
        <w:spacing w:before="0" w:line="240" w:lineRule="auto"/>
        <w:ind w:left="450" w:firstLine="0"/>
        <w:jc w:val="both"/>
        <w:rPr>
          <w:rFonts w:ascii="Arial" w:cs="Arial" w:eastAsia="Arial" w:hAnsi="Arial"/>
          <w:color w:val="333333"/>
          <w:shd w:fill="b6d7a8" w:val="clear"/>
        </w:rPr>
      </w:pPr>
      <w:r w:rsidDel="00000000" w:rsidR="00000000" w:rsidRPr="00000000">
        <w:rPr>
          <w:rFonts w:ascii="Arial" w:cs="Arial" w:eastAsia="Arial" w:hAnsi="Arial"/>
          <w:color w:val="333333"/>
          <w:rtl w:val="0"/>
        </w:rPr>
        <w:t xml:space="preserve">Instructions on how to sign up for public comment will be given to listeners at the start of the meeting.</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before="6"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28">
      <w:pPr>
        <w:spacing w:before="19.03900146484375" w:lineRule="auto"/>
        <w:ind w:left="259.9012756347656" w:firstLine="0"/>
        <w:rPr>
          <w:rFonts w:ascii="Arial" w:cs="Arial" w:eastAsia="Arial" w:hAnsi="Arial"/>
          <w:b w:val="1"/>
          <w:bCs w:val="1"/>
          <w:color w:val="ff0000"/>
        </w:rPr>
      </w:pPr>
      <w:r w:rsidDel="00000000" w:rsidR="00000000" w:rsidRPr="00000000">
        <w:rPr>
          <w:rFonts w:ascii="Arial" w:cs="Arial" w:eastAsia="Arial" w:hAnsi="Arial"/>
          <w:b w:val="1"/>
          <w:bCs w:val="1"/>
          <w:rtl w:val="0"/>
        </w:rPr>
        <w:t xml:space="preserve">1. Call to Order / Roll Call </w:t>
      </w:r>
      <w:r w:rsidDel="00000000" w:rsidR="00000000" w:rsidRPr="00000000">
        <w:rPr>
          <w:rFonts w:ascii="Arial" w:cs="Arial" w:eastAsia="Arial" w:hAnsi="Arial"/>
          <w:b w:val="1"/>
          <w:bCs w:val="1"/>
          <w:color w:val="ff0000"/>
          <w:rtl w:val="0"/>
        </w:rPr>
        <w:t xml:space="preserve">6:07pm</w:t>
      </w:r>
    </w:p>
    <w:p w:rsidR="00000000" w:rsidDel="00000000" w:rsidP="00000000" w:rsidRDefault="00000000" w:rsidRPr="00000000" w14:paraId="00000029">
      <w:pPr>
        <w:spacing w:before="193.2598876953125" w:lineRule="auto"/>
        <w:ind w:left="1338.5812377929688" w:firstLine="0"/>
        <w:rPr>
          <w:rFonts w:ascii="Arial" w:cs="Arial" w:eastAsia="Arial" w:hAnsi="Arial"/>
          <w:b w:val="1"/>
          <w:bCs w:val="1"/>
        </w:rPr>
      </w:pPr>
      <w:r w:rsidDel="00000000" w:rsidR="00000000" w:rsidRPr="00000000">
        <w:rPr>
          <w:rFonts w:ascii="Arial" w:cs="Arial" w:eastAsia="Arial" w:hAnsi="Arial"/>
          <w:b w:val="1"/>
          <w:bCs w:val="1"/>
          <w:rtl w:val="0"/>
        </w:rPr>
        <w:t xml:space="preserve">Present (P), Absent (A), </w:t>
      </w:r>
    </w:p>
    <w:tbl>
      <w:tblPr>
        <w:tblStyle w:val="Table1"/>
        <w:tblW w:w="8840.001220703125" w:type="dxa"/>
        <w:jc w:val="left"/>
        <w:tblInd w:w="760.0424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0"/>
        <w:gridCol w:w="740"/>
        <w:gridCol w:w="3599.9993896484375"/>
        <w:gridCol w:w="740.0018310546875"/>
        <w:tblGridChange w:id="0">
          <w:tblGrid>
            <w:gridCol w:w="3760"/>
            <w:gridCol w:w="740"/>
            <w:gridCol w:w="3599.9993896484375"/>
            <w:gridCol w:w="740.001831054687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ind w:left="142.8788757324218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Payas Parab (Chair)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ind w:left="142.8784179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Paul Kaufman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ind w:left="142.8788757324218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Damion Wagner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ind w:left="127.47863769531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Andrew Wong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ind w:left="143.479003906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Heera Kapoor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ind w:left="132.8784179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Jeremy Masys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142.0790100097656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Lori Aliksanian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Jens Midthun (Ex-Officio/Non-Voting)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r>
    </w:tbl>
    <w:p w:rsidR="00000000" w:rsidDel="00000000" w:rsidP="00000000" w:rsidRDefault="00000000" w:rsidRPr="00000000" w14:paraId="0000003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ind w:left="788.021240234375" w:firstLine="0"/>
        <w:rPr>
          <w:rFonts w:ascii="Arial" w:cs="Arial" w:eastAsia="Arial" w:hAnsi="Arial"/>
          <w:b w:val="1"/>
          <w:bCs w:val="1"/>
        </w:rPr>
      </w:pPr>
      <w:r w:rsidDel="00000000" w:rsidR="00000000" w:rsidRPr="00000000">
        <w:rPr>
          <w:rFonts w:ascii="Arial" w:cs="Arial" w:eastAsia="Arial" w:hAnsi="Arial"/>
          <w:b w:val="1"/>
          <w:bCs w:val="1"/>
          <w:rtl w:val="0"/>
        </w:rPr>
        <w:t xml:space="preserve">2. General Public Comment on Non-Agenda Items: </w:t>
      </w:r>
    </w:p>
    <w:p w:rsidR="00000000" w:rsidDel="00000000" w:rsidP="00000000" w:rsidRDefault="00000000" w:rsidRPr="00000000" w14:paraId="0000003D">
      <w:pPr>
        <w:spacing w:before="36.207275390625" w:line="260.07917404174805" w:lineRule="auto"/>
        <w:ind w:left="1150.001220703125" w:right="958.900146484375" w:firstLine="3.520050048828125"/>
        <w:rPr>
          <w:rFonts w:ascii="Arial" w:cs="Arial" w:eastAsia="Arial" w:hAnsi="Arial"/>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bCs w:val="1"/>
          <w:rtl w:val="0"/>
        </w:rPr>
        <w:t xml:space="preserve">Please note that under the Brown Act, the Committee is prevented from acting on a matter that you bring to its attention during the General Public Comment period; however, the issue raised by a member of the public may become the subject of a future Committee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 </w:t>
      </w:r>
    </w:p>
    <w:p w:rsidR="00000000" w:rsidDel="00000000" w:rsidP="00000000" w:rsidRDefault="00000000" w:rsidRPr="00000000" w14:paraId="0000003E">
      <w:pPr>
        <w:spacing w:before="565.6024169921875" w:lineRule="auto"/>
        <w:ind w:left="794.1201782226562" w:firstLine="0"/>
        <w:rPr>
          <w:rFonts w:ascii="Arial" w:cs="Arial" w:eastAsia="Arial" w:hAnsi="Arial"/>
          <w:b w:val="1"/>
          <w:bCs w:val="1"/>
        </w:rPr>
      </w:pPr>
      <w:r w:rsidDel="00000000" w:rsidR="00000000" w:rsidRPr="00000000">
        <w:rPr>
          <w:rFonts w:ascii="Arial" w:cs="Arial" w:eastAsia="Arial" w:hAnsi="Arial"/>
          <w:b w:val="1"/>
          <w:bCs w:val="1"/>
          <w:rtl w:val="0"/>
        </w:rPr>
        <w:t xml:space="preserve">3. Approval of minutes for 2/3 meeting </w:t>
      </w:r>
    </w:p>
    <w:p w:rsidR="00000000" w:rsidDel="00000000" w:rsidP="00000000" w:rsidRDefault="00000000" w:rsidRPr="00000000" w14:paraId="0000003F">
      <w:pPr>
        <w:spacing w:before="46.6973876953125" w:lineRule="auto"/>
        <w:ind w:left="771.7012023925781" w:firstLine="0"/>
        <w:rPr>
          <w:rFonts w:ascii="Arial" w:cs="Arial" w:eastAsia="Arial" w:hAnsi="Arial"/>
          <w:b w:val="1"/>
          <w:bCs w:val="1"/>
        </w:rPr>
      </w:pPr>
      <w:r w:rsidDel="00000000" w:rsidR="00000000" w:rsidRPr="00000000">
        <w:rPr>
          <w:rFonts w:ascii="Arial" w:cs="Arial" w:eastAsia="Arial" w:hAnsi="Arial"/>
          <w:b w:val="1"/>
          <w:bCs w:val="1"/>
          <w:rtl w:val="0"/>
        </w:rPr>
        <w:t xml:space="preserve">4. New Business (All items for discussion and possible action) </w:t>
      </w:r>
    </w:p>
    <w:p w:rsidR="00000000" w:rsidDel="00000000" w:rsidP="00000000" w:rsidRDefault="00000000" w:rsidRPr="00000000" w14:paraId="00000040">
      <w:pPr>
        <w:spacing w:before="43.2598876953125" w:lineRule="auto"/>
        <w:ind w:left="1420.4412841796875" w:firstLine="0"/>
        <w:rPr>
          <w:rFonts w:ascii="Arial" w:cs="Arial" w:eastAsia="Arial" w:hAnsi="Arial"/>
          <w:b w:val="1"/>
          <w:bCs w:val="1"/>
        </w:rPr>
      </w:pPr>
      <w:r w:rsidDel="00000000" w:rsidR="00000000" w:rsidRPr="00000000">
        <w:rPr>
          <w:rFonts w:ascii="Arial" w:cs="Arial" w:eastAsia="Arial" w:hAnsi="Arial"/>
          <w:b w:val="1"/>
          <w:bCs w:val="1"/>
          <w:rtl w:val="0"/>
        </w:rPr>
        <w:t xml:space="preserve">a. Discussion: Possibilities and community action around a vacancy tax </w:t>
      </w:r>
    </w:p>
    <w:p w:rsidR="00000000" w:rsidDel="00000000" w:rsidP="00000000" w:rsidRDefault="00000000" w:rsidRPr="00000000" w14:paraId="00000041">
      <w:pPr>
        <w:spacing w:before="43.2598876953125" w:lineRule="auto"/>
        <w:ind w:left="1420.4412841796875" w:firstLine="0"/>
        <w:rPr>
          <w:rFonts w:ascii="Arial" w:cs="Arial" w:eastAsia="Arial" w:hAnsi="Arial"/>
          <w:color w:val="0000ff"/>
        </w:rPr>
      </w:pPr>
      <w:r w:rsidDel="00000000" w:rsidR="00000000" w:rsidRPr="00000000">
        <w:rPr>
          <w:rFonts w:ascii="Arial" w:cs="Arial" w:eastAsia="Arial" w:hAnsi="Arial"/>
          <w:color w:val="0000ff"/>
          <w:rtl w:val="0"/>
        </w:rPr>
        <w:t xml:space="preserve">The committee discussed a vacancy tax on commercial spaces that stay empty for over 365 days; starts at $250 per linear foot. Tax rises to $500 per linear foot after a second year of vacancy to incentivize leasing.  </w:t>
      </w:r>
    </w:p>
    <w:p w:rsidR="00000000" w:rsidDel="00000000" w:rsidP="00000000" w:rsidRDefault="00000000" w:rsidRPr="00000000" w14:paraId="00000042">
      <w:pPr>
        <w:spacing w:before="380.9185791015625" w:line="245.35637855529785" w:lineRule="auto"/>
        <w:ind w:left="1331.5411376953125" w:right="1693.692626953125" w:firstLine="127.6593017578125"/>
        <w:rPr>
          <w:rFonts w:ascii="Arial" w:cs="Arial" w:eastAsia="Arial" w:hAnsi="Arial"/>
          <w:b w:val="1"/>
          <w:bCs w:val="1"/>
        </w:rPr>
      </w:pPr>
      <w:r w:rsidDel="00000000" w:rsidR="00000000" w:rsidRPr="00000000">
        <w:rPr>
          <w:rFonts w:ascii="Arial" w:cs="Arial" w:eastAsia="Arial" w:hAnsi="Arial"/>
          <w:b w:val="1"/>
          <w:bCs w:val="1"/>
          <w:rtl w:val="0"/>
        </w:rPr>
        <w:t xml:space="preserve">b. Discussion: Outline drafting/brainstorming Small Business Resource guide </w:t>
      </w:r>
    </w:p>
    <w:p w:rsidR="00000000" w:rsidDel="00000000" w:rsidP="00000000" w:rsidRDefault="00000000" w:rsidRPr="00000000" w14:paraId="00000043">
      <w:pPr>
        <w:spacing w:before="8.3502197265625" w:lineRule="auto"/>
        <w:ind w:right="2691.876220703125"/>
        <w:jc w:val="right"/>
        <w:rPr>
          <w:rFonts w:ascii="Arial" w:cs="Arial" w:eastAsia="Arial" w:hAnsi="Arial"/>
        </w:rPr>
      </w:pPr>
      <w:r w:rsidDel="00000000" w:rsidR="00000000" w:rsidRPr="00000000">
        <w:rPr>
          <w:rFonts w:ascii="Arial" w:cs="Arial" w:eastAsia="Arial" w:hAnsi="Arial"/>
          <w:rtl w:val="0"/>
        </w:rPr>
        <w:t xml:space="preserve">i. Outline of content (start-up resources, city contacts, </w:t>
      </w:r>
    </w:p>
    <w:p w:rsidR="00000000" w:rsidDel="00000000" w:rsidP="00000000" w:rsidRDefault="00000000" w:rsidRPr="00000000" w14:paraId="00000044">
      <w:pPr>
        <w:spacing w:before="13.2598876953125" w:lineRule="auto"/>
        <w:ind w:left="3497.041015625" w:firstLine="0"/>
        <w:rPr>
          <w:rFonts w:ascii="Arial" w:cs="Arial" w:eastAsia="Arial" w:hAnsi="Arial"/>
        </w:rPr>
      </w:pPr>
      <w:r w:rsidDel="00000000" w:rsidR="00000000" w:rsidRPr="00000000">
        <w:rPr>
          <w:rFonts w:ascii="Arial" w:cs="Arial" w:eastAsia="Arial" w:hAnsi="Arial"/>
          <w:rtl w:val="0"/>
        </w:rPr>
        <w:t xml:space="preserve">permitting </w:t>
      </w:r>
    </w:p>
    <w:p w:rsidR="00000000" w:rsidDel="00000000" w:rsidP="00000000" w:rsidRDefault="00000000" w:rsidRPr="00000000" w14:paraId="00000045">
      <w:pPr>
        <w:spacing w:before="13.2598876953125" w:lineRule="auto"/>
        <w:ind w:left="3316.8209838867188" w:firstLine="0"/>
        <w:rPr>
          <w:rFonts w:ascii="Arial" w:cs="Arial" w:eastAsia="Arial" w:hAnsi="Arial"/>
        </w:rPr>
      </w:pPr>
      <w:r w:rsidDel="00000000" w:rsidR="00000000" w:rsidRPr="00000000">
        <w:rPr>
          <w:rFonts w:ascii="Arial" w:cs="Arial" w:eastAsia="Arial" w:hAnsi="Arial"/>
          <w:rtl w:val="0"/>
        </w:rPr>
        <w:t xml:space="preserve">resources, financing, etc) </w:t>
      </w:r>
    </w:p>
    <w:p w:rsidR="00000000" w:rsidDel="00000000" w:rsidP="00000000" w:rsidRDefault="00000000" w:rsidRPr="00000000" w14:paraId="00000046">
      <w:pPr>
        <w:spacing w:before="35.6005859375" w:lineRule="auto"/>
        <w:ind w:right="1416.46240234375"/>
        <w:jc w:val="right"/>
        <w:rPr>
          <w:rFonts w:ascii="Arial" w:cs="Arial" w:eastAsia="Arial" w:hAnsi="Arial"/>
        </w:rPr>
      </w:pPr>
      <w:r w:rsidDel="00000000" w:rsidR="00000000" w:rsidRPr="00000000">
        <w:rPr>
          <w:rFonts w:ascii="Arial" w:cs="Arial" w:eastAsia="Arial" w:hAnsi="Arial"/>
          <w:rtl w:val="0"/>
        </w:rPr>
        <w:t xml:space="preserve">ii. Compilation and review of existing content known by community </w:t>
      </w:r>
    </w:p>
    <w:p w:rsidR="00000000" w:rsidDel="00000000" w:rsidP="00000000" w:rsidRDefault="00000000" w:rsidRPr="00000000" w14:paraId="00000047">
      <w:pPr>
        <w:spacing w:before="43.2598876953125" w:lineRule="auto"/>
        <w:ind w:left="3317.041015625" w:firstLine="0"/>
        <w:rPr>
          <w:rFonts w:ascii="Arial" w:cs="Arial" w:eastAsia="Arial" w:hAnsi="Arial"/>
        </w:rPr>
      </w:pPr>
      <w:r w:rsidDel="00000000" w:rsidR="00000000" w:rsidRPr="00000000">
        <w:rPr>
          <w:rFonts w:ascii="Arial" w:cs="Arial" w:eastAsia="Arial" w:hAnsi="Arial"/>
          <w:rtl w:val="0"/>
        </w:rPr>
        <w:t xml:space="preserve">members </w:t>
      </w:r>
    </w:p>
    <w:p w:rsidR="00000000" w:rsidDel="00000000" w:rsidP="00000000" w:rsidRDefault="00000000" w:rsidRPr="00000000" w14:paraId="00000048">
      <w:pPr>
        <w:spacing w:before="20.919189453125" w:lineRule="auto"/>
        <w:ind w:left="1453.9204406738281" w:firstLine="0"/>
        <w:rPr>
          <w:rFonts w:ascii="Arial" w:cs="Arial" w:eastAsia="Arial" w:hAnsi="Arial"/>
          <w:b w:val="1"/>
          <w:bCs w:val="1"/>
        </w:rPr>
      </w:pPr>
      <w:r w:rsidDel="00000000" w:rsidR="00000000" w:rsidRPr="00000000">
        <w:rPr>
          <w:rFonts w:ascii="Arial" w:cs="Arial" w:eastAsia="Arial" w:hAnsi="Arial"/>
          <w:b w:val="1"/>
          <w:bCs w:val="1"/>
          <w:rtl w:val="0"/>
        </w:rPr>
        <w:t xml:space="preserve">c. Discuss technology &amp; tools that can help DLANC </w:t>
      </w:r>
    </w:p>
    <w:p w:rsidR="00000000" w:rsidDel="00000000" w:rsidP="00000000" w:rsidRDefault="00000000" w:rsidRPr="00000000" w14:paraId="00000049">
      <w:pPr>
        <w:spacing w:before="13.2598876953125" w:lineRule="auto"/>
        <w:ind w:left="1453.7004089355469" w:firstLine="0"/>
        <w:rPr>
          <w:rFonts w:ascii="Arial" w:cs="Arial" w:eastAsia="Arial" w:hAnsi="Arial"/>
          <w:b w:val="1"/>
          <w:bCs w:val="1"/>
        </w:rPr>
      </w:pPr>
      <w:r w:rsidDel="00000000" w:rsidR="00000000" w:rsidRPr="00000000">
        <w:rPr>
          <w:rFonts w:ascii="Arial" w:cs="Arial" w:eastAsia="Arial" w:hAnsi="Arial"/>
          <w:b w:val="1"/>
          <w:bCs w:val="1"/>
          <w:rtl w:val="0"/>
        </w:rPr>
        <w:t xml:space="preserve">d. Local’s pass </w:t>
      </w:r>
    </w:p>
    <w:p w:rsidR="00000000" w:rsidDel="00000000" w:rsidP="00000000" w:rsidRDefault="00000000" w:rsidRPr="00000000" w14:paraId="0000004A">
      <w:pPr>
        <w:spacing w:before="13.2598876953125" w:lineRule="auto"/>
        <w:ind w:right="1380.6103515625"/>
        <w:jc w:val="right"/>
        <w:rPr>
          <w:rFonts w:ascii="Arial" w:cs="Arial" w:eastAsia="Arial" w:hAnsi="Arial"/>
        </w:rPr>
      </w:pPr>
      <w:r w:rsidDel="00000000" w:rsidR="00000000" w:rsidRPr="00000000">
        <w:rPr>
          <w:rFonts w:ascii="Arial" w:cs="Arial" w:eastAsia="Arial" w:hAnsi="Arial"/>
          <w:rtl w:val="0"/>
        </w:rPr>
        <w:t xml:space="preserve">i. Discuss possible “locals pass” that allows locals premium access </w:t>
      </w:r>
    </w:p>
    <w:p w:rsidR="00000000" w:rsidDel="00000000" w:rsidP="00000000" w:rsidRDefault="00000000" w:rsidRPr="00000000" w14:paraId="0000004B">
      <w:pPr>
        <w:spacing w:before="13.2598876953125" w:lineRule="auto"/>
        <w:ind w:left="2766.4810180664062" w:firstLine="0"/>
        <w:rPr>
          <w:rFonts w:ascii="Arial" w:cs="Arial" w:eastAsia="Arial" w:hAnsi="Arial"/>
        </w:rPr>
      </w:pPr>
      <w:r w:rsidDel="00000000" w:rsidR="00000000" w:rsidRPr="00000000">
        <w:rPr>
          <w:rFonts w:ascii="Arial" w:cs="Arial" w:eastAsia="Arial" w:hAnsi="Arial"/>
          <w:rtl w:val="0"/>
        </w:rPr>
        <w:t xml:space="preserve">to local bars and restaurants </w:t>
      </w:r>
    </w:p>
    <w:p w:rsidR="00000000" w:rsidDel="00000000" w:rsidP="00000000" w:rsidRDefault="00000000" w:rsidRPr="00000000" w14:paraId="0000004C">
      <w:pPr>
        <w:spacing w:before="13.2598876953125" w:line="245.71992874145508" w:lineRule="auto"/>
        <w:ind w:left="1332.3912048339844" w:right="1317.259521484375" w:firstLine="119.3292236328125"/>
        <w:rPr>
          <w:rFonts w:ascii="Arial" w:cs="Arial" w:eastAsia="Arial" w:hAnsi="Arial"/>
          <w:b w:val="1"/>
          <w:bCs w:val="1"/>
          <w:sz w:val="21"/>
          <w:szCs w:val="21"/>
        </w:rPr>
      </w:pPr>
      <w:r w:rsidDel="00000000" w:rsidR="00000000" w:rsidRPr="00000000">
        <w:rPr>
          <w:rFonts w:ascii="Arial" w:cs="Arial" w:eastAsia="Arial" w:hAnsi="Arial"/>
          <w:b w:val="1"/>
          <w:bCs w:val="1"/>
          <w:rtl w:val="0"/>
        </w:rPr>
        <w:t xml:space="preserve">e. Possible discussion on business-related topics in </w:t>
      </w:r>
      <w:r w:rsidDel="00000000" w:rsidR="00000000" w:rsidRPr="00000000">
        <w:rPr>
          <w:rFonts w:ascii="Arial" w:cs="Arial" w:eastAsia="Arial" w:hAnsi="Arial"/>
          <w:b w:val="1"/>
          <w:bCs w:val="1"/>
          <w:sz w:val="21"/>
          <w:szCs w:val="21"/>
          <w:highlight w:val="white"/>
          <w:rtl w:val="0"/>
        </w:rPr>
        <w:t xml:space="preserve">DLANC Charter Reform</w:t>
      </w:r>
      <w:r w:rsidDel="00000000" w:rsidR="00000000" w:rsidRPr="00000000">
        <w:rPr>
          <w:rFonts w:ascii="Arial" w:cs="Arial" w:eastAsia="Arial" w:hAnsi="Arial"/>
          <w:b w:val="1"/>
          <w:bCs w:val="1"/>
          <w:sz w:val="21"/>
          <w:szCs w:val="21"/>
          <w:rtl w:val="0"/>
        </w:rPr>
        <w:t xml:space="preserve"> </w:t>
      </w:r>
      <w:r w:rsidDel="00000000" w:rsidR="00000000" w:rsidRPr="00000000">
        <w:rPr>
          <w:rFonts w:ascii="Arial" w:cs="Arial" w:eastAsia="Arial" w:hAnsi="Arial"/>
          <w:b w:val="1"/>
          <w:bCs w:val="1"/>
          <w:sz w:val="21"/>
          <w:szCs w:val="21"/>
          <w:highlight w:val="white"/>
          <w:rtl w:val="0"/>
        </w:rPr>
        <w:t xml:space="preserve">Comment Letter</w:t>
      </w:r>
      <w:r w:rsidDel="00000000" w:rsidR="00000000" w:rsidRPr="00000000">
        <w:rPr>
          <w:rFonts w:ascii="Arial" w:cs="Arial" w:eastAsia="Arial" w:hAnsi="Arial"/>
          <w:b w:val="1"/>
          <w:bCs w:val="1"/>
          <w:sz w:val="21"/>
          <w:szCs w:val="21"/>
          <w:rtl w:val="0"/>
        </w:rPr>
        <w:t xml:space="preserve"> </w:t>
      </w:r>
    </w:p>
    <w:p w:rsidR="00000000" w:rsidDel="00000000" w:rsidP="00000000" w:rsidRDefault="00000000" w:rsidRPr="00000000" w14:paraId="0000004D">
      <w:pPr>
        <w:spacing w:before="932.010498046875" w:lineRule="auto"/>
        <w:ind w:left="793.0812072753906" w:firstLine="0"/>
        <w:rPr>
          <w:rFonts w:ascii="Arial" w:cs="Arial" w:eastAsia="Arial" w:hAnsi="Arial"/>
          <w:b w:val="1"/>
          <w:bCs w:val="1"/>
        </w:rPr>
      </w:pPr>
      <w:r w:rsidDel="00000000" w:rsidR="00000000" w:rsidRPr="00000000">
        <w:rPr>
          <w:rFonts w:ascii="Arial" w:cs="Arial" w:eastAsia="Arial" w:hAnsi="Arial"/>
          <w:b w:val="1"/>
          <w:bCs w:val="1"/>
          <w:rtl w:val="0"/>
        </w:rPr>
        <w:t xml:space="preserve">General Public Comment on Non-Agenda Items: </w:t>
      </w:r>
    </w:p>
    <w:p w:rsidR="00000000" w:rsidDel="00000000" w:rsidP="00000000" w:rsidRDefault="00000000" w:rsidRPr="00000000" w14:paraId="0000004E">
      <w:pPr>
        <w:spacing w:before="36.20697021484375" w:line="262.2630786895752" w:lineRule="auto"/>
        <w:ind w:left="1150.4412841796875" w:right="958.900146484375" w:firstLine="3.079986572265625"/>
        <w:rPr>
          <w:rFonts w:ascii="Arial" w:cs="Arial" w:eastAsia="Arial" w:hAnsi="Arial"/>
          <w:b w:val="1"/>
          <w:bCs w:val="1"/>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bCs w:val="1"/>
          <w:rtl w:val="0"/>
        </w:rPr>
        <w:t xml:space="preserve">Please note that under the Brown Act, the Committee is</w:t>
      </w:r>
    </w:p>
    <w:p w:rsidR="00000000" w:rsidDel="00000000" w:rsidP="00000000" w:rsidRDefault="00000000" w:rsidRPr="00000000" w14:paraId="0000004F">
      <w:pPr>
        <w:spacing w:line="258.9872646331787" w:lineRule="auto"/>
        <w:ind w:left="1150.001220703125" w:right="1193.447265625" w:firstLine="7.480010986328125"/>
        <w:rPr>
          <w:rFonts w:ascii="Arial" w:cs="Arial" w:eastAsia="Arial" w:hAnsi="Arial"/>
        </w:rPr>
      </w:pPr>
      <w:r w:rsidDel="00000000" w:rsidR="00000000" w:rsidRPr="00000000">
        <w:rPr>
          <w:rFonts w:ascii="Arial" w:cs="Arial" w:eastAsia="Arial" w:hAnsi="Arial"/>
          <w:b w:val="1"/>
          <w:bCs w:val="1"/>
          <w:rtl w:val="0"/>
        </w:rPr>
        <w:t xml:space="preserve">prevented from acting on a matter that you bring to its attention during the General Public Comment period; however, the issue raised by a member of the public may become the subject of a future Committee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 </w:t>
      </w:r>
    </w:p>
    <w:p w:rsidR="00000000" w:rsidDel="00000000" w:rsidP="00000000" w:rsidRDefault="00000000" w:rsidRPr="00000000" w14:paraId="00000050">
      <w:pPr>
        <w:spacing w:before="675.040283203125" w:lineRule="auto"/>
        <w:ind w:left="795.4402160644531" w:firstLine="0"/>
        <w:rPr>
          <w:rFonts w:ascii="Arial" w:cs="Arial" w:eastAsia="Arial" w:hAnsi="Arial"/>
          <w:b w:val="1"/>
          <w:bCs w:val="1"/>
        </w:rPr>
      </w:pPr>
      <w:r w:rsidDel="00000000" w:rsidR="00000000" w:rsidRPr="00000000">
        <w:rPr>
          <w:rFonts w:ascii="Arial" w:cs="Arial" w:eastAsia="Arial" w:hAnsi="Arial"/>
          <w:b w:val="1"/>
          <w:bCs w:val="1"/>
          <w:rtl w:val="0"/>
        </w:rPr>
        <w:t xml:space="preserve">5. Other Committee Comments and Announcements - </w:t>
      </w:r>
    </w:p>
    <w:p w:rsidR="00000000" w:rsidDel="00000000" w:rsidP="00000000" w:rsidRDefault="00000000" w:rsidRPr="00000000" w14:paraId="00000051">
      <w:pPr>
        <w:spacing w:before="403.260498046875" w:lineRule="auto"/>
        <w:ind w:left="795.0001525878906" w:firstLine="0"/>
        <w:rPr>
          <w:rFonts w:ascii="Arial" w:cs="Arial" w:eastAsia="Arial" w:hAnsi="Arial"/>
          <w:b w:val="1"/>
          <w:bCs w:val="1"/>
        </w:rPr>
      </w:pPr>
      <w:r w:rsidDel="00000000" w:rsidR="00000000" w:rsidRPr="00000000">
        <w:rPr>
          <w:rFonts w:ascii="Arial" w:cs="Arial" w:eastAsia="Arial" w:hAnsi="Arial"/>
          <w:b w:val="1"/>
          <w:bCs w:val="1"/>
          <w:rtl w:val="0"/>
        </w:rPr>
        <w:t xml:space="preserve">6. Next Meeting: 3/31/2026 </w:t>
      </w:r>
    </w:p>
    <w:p w:rsidR="00000000" w:rsidDel="00000000" w:rsidP="00000000" w:rsidRDefault="00000000" w:rsidRPr="00000000" w14:paraId="00000052">
      <w:pPr>
        <w:spacing w:before="364.185791015625" w:lineRule="auto"/>
        <w:ind w:left="791.7611694335938" w:firstLine="0"/>
        <w:rPr>
          <w:rFonts w:ascii="Arial" w:cs="Arial" w:eastAsia="Arial" w:hAnsi="Arial"/>
          <w:b w:val="1"/>
          <w:bCs w:val="1"/>
        </w:rPr>
      </w:pPr>
      <w:r w:rsidDel="00000000" w:rsidR="00000000" w:rsidRPr="00000000">
        <w:rPr>
          <w:rFonts w:ascii="Arial" w:cs="Arial" w:eastAsia="Arial" w:hAnsi="Arial"/>
          <w:b w:val="1"/>
          <w:bCs w:val="1"/>
          <w:rtl w:val="0"/>
        </w:rPr>
        <w:t xml:space="preserve">7. Adjournment </w:t>
      </w:r>
    </w:p>
    <w:p w:rsidR="00000000" w:rsidDel="00000000" w:rsidP="00000000" w:rsidRDefault="00000000" w:rsidRPr="00000000" w14:paraId="00000053">
      <w:pPr>
        <w:spacing w:before="818.436279296875" w:line="214.82804775238037" w:lineRule="auto"/>
        <w:ind w:left="509.481201171875" w:right="1042.335205078125" w:firstLine="29.720001220703125"/>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PUBLIC INPUT AT NEIGHBORHOOD COUNCIL MEETINGS: </w:t>
      </w:r>
      <w:r w:rsidDel="00000000" w:rsidR="00000000" w:rsidRPr="00000000">
        <w:rPr>
          <w:rFonts w:ascii="Arial" w:cs="Arial" w:eastAsia="Arial" w:hAnsi="Arial"/>
          <w:i w:val="1"/>
          <w:iCs w:val="1"/>
          <w:sz w:val="16"/>
          <w:szCs w:val="16"/>
          <w:rtl w:val="0"/>
        </w:rPr>
        <w:t xml:space="preserve">Comments from the public on agenda items will be heard only when the respective item is being considered.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is limited to 2 minutes per speaker, unless adjusted by the presiding officer. </w:t>
      </w:r>
    </w:p>
    <w:p w:rsidR="00000000" w:rsidDel="00000000" w:rsidP="00000000" w:rsidRDefault="00000000" w:rsidRPr="00000000" w14:paraId="00000054">
      <w:pPr>
        <w:spacing w:before="220.6756591796875" w:line="212.7722454071045" w:lineRule="auto"/>
        <w:ind w:left="532.8012084960938" w:right="1042.12158203125" w:firstLine="2.239990234375"/>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CONSENT ITEMS: </w:t>
      </w:r>
      <w:r w:rsidDel="00000000" w:rsidR="00000000" w:rsidRPr="00000000">
        <w:rPr>
          <w:rFonts w:ascii="Arial" w:cs="Arial" w:eastAsia="Arial" w:hAnsi="Arial"/>
          <w:i w:val="1"/>
          <w:iCs w:val="1"/>
          <w:sz w:val="16"/>
          <w:szCs w:val="16"/>
          <w:rtl w:val="0"/>
        </w:rPr>
        <w:t xml:space="preserve">There will be no separate discussion of Consent items as they are considered routine and will be adopted by one motion. If a member of the Board, Committee, or a stakeholder requests discussion on a particular item, that item will be removed from Consent and considered separately. Such items will be moved to the end of the agenda. </w:t>
      </w:r>
    </w:p>
    <w:p w:rsidR="00000000" w:rsidDel="00000000" w:rsidP="00000000" w:rsidRDefault="00000000" w:rsidRPr="00000000" w14:paraId="00000055">
      <w:pPr>
        <w:spacing w:before="250.6158447265625" w:line="214.634428024292" w:lineRule="auto"/>
        <w:ind w:left="517.3211669921875" w:right="1109.967041015625" w:firstLine="22.04010009765625"/>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NOTICE TO PAID REPRESENTATIVES: </w:t>
      </w:r>
      <w:r w:rsidDel="00000000" w:rsidR="00000000" w:rsidRPr="00000000">
        <w:rPr>
          <w:rFonts w:ascii="Arial" w:cs="Arial" w:eastAsia="Arial" w:hAnsi="Arial"/>
          <w:i w:val="1"/>
          <w:iCs w:val="1"/>
          <w:sz w:val="16"/>
          <w:szCs w:val="16"/>
          <w:rtl w:val="0"/>
        </w:rPr>
        <w:t xml:space="preserve">If you are compensated to monitor, attend, or speak at this meeting, City law may require you to register as a lobbyist and report your activity. See Los Angeles Municipal Code §§ 48.01 et seq. More information is available at ethics@lacity.org/lobbying. For assistance, please contact the Ethics Commission at (213) 978-1960 or ethics.commission@lacity.org. </w:t>
      </w:r>
    </w:p>
    <w:p w:rsidR="00000000" w:rsidDel="00000000" w:rsidP="00000000" w:rsidRDefault="00000000" w:rsidRPr="00000000" w14:paraId="00000056">
      <w:pPr>
        <w:spacing w:before="249.2193603515625" w:line="214.634428024292" w:lineRule="auto"/>
        <w:ind w:left="534.7212219238281" w:right="1112.7490234375" w:firstLine="4.47998046875"/>
        <w:rPr>
          <w:rFonts w:ascii="Arial" w:cs="Arial" w:eastAsia="Arial" w:hAnsi="Arial"/>
          <w:i w:val="1"/>
          <w:iCs w:val="1"/>
          <w:color w:val="1155cc"/>
          <w:sz w:val="16"/>
          <w:szCs w:val="16"/>
        </w:rPr>
      </w:pPr>
      <w:r w:rsidDel="00000000" w:rsidR="00000000" w:rsidRPr="00000000">
        <w:rPr>
          <w:rFonts w:ascii="Arial" w:cs="Arial" w:eastAsia="Arial" w:hAnsi="Arial"/>
          <w:b w:val="1"/>
          <w:bCs w:val="1"/>
          <w:sz w:val="16"/>
          <w:szCs w:val="16"/>
          <w:rtl w:val="0"/>
        </w:rPr>
        <w:t xml:space="preserve">PUBLIC ACCESS OF RECORDS: </w:t>
      </w:r>
      <w:r w:rsidDel="00000000" w:rsidR="00000000" w:rsidRPr="00000000">
        <w:rPr>
          <w:rFonts w:ascii="Arial" w:cs="Arial" w:eastAsia="Arial" w:hAnsi="Arial"/>
          <w:i w:val="1"/>
          <w:iCs w:val="1"/>
          <w:sz w:val="16"/>
          <w:szCs w:val="16"/>
          <w:rtl w:val="0"/>
        </w:rPr>
        <w:t xml:space="preserve">In compliance with Government Code section 54957.5, non-exempt writings that are distributed to a majority or all of the board members in advance of a meeting may be viewed on our website by clicking on the following link: www.dlanc.com, or at the scheduled meeting. In addition, if you would like a copy of any record related to an item on the agenda, please contact the secretary, </w:t>
      </w:r>
      <w:r w:rsidDel="00000000" w:rsidR="00000000" w:rsidRPr="00000000">
        <w:rPr>
          <w:rFonts w:ascii="Arial" w:cs="Arial" w:eastAsia="Arial" w:hAnsi="Arial"/>
          <w:i w:val="1"/>
          <w:iCs w:val="1"/>
          <w:color w:val="1155cc"/>
          <w:sz w:val="16"/>
          <w:szCs w:val="16"/>
          <w:rtl w:val="0"/>
        </w:rPr>
        <w:t xml:space="preserve">terin.ngo@dlanc.com </w:t>
      </w:r>
    </w:p>
    <w:p w:rsidR="00000000" w:rsidDel="00000000" w:rsidP="00000000" w:rsidRDefault="00000000" w:rsidRPr="00000000" w14:paraId="00000057">
      <w:pPr>
        <w:spacing w:before="249.2193603515625" w:line="213.66165161132812" w:lineRule="auto"/>
        <w:ind w:left="532.8012084960938" w:right="961.41845703125" w:firstLine="6.399993896484375"/>
        <w:jc w:val="both"/>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POSTING: </w:t>
      </w:r>
      <w:r w:rsidDel="00000000" w:rsidR="00000000" w:rsidRPr="00000000">
        <w:rPr>
          <w:rFonts w:ascii="Arial" w:cs="Arial" w:eastAsia="Arial" w:hAnsi="Arial"/>
          <w:i w:val="1"/>
          <w:iCs w:val="1"/>
          <w:sz w:val="16"/>
          <w:szCs w:val="16"/>
          <w:rtl w:val="0"/>
        </w:rPr>
        <w:t xml:space="preserve">In compliance with Government Code section 54954.2(a), Neighborhood Council agendas are posted for public review at Department of Recreation &amp; Parks - Pershing Square Office, 532 S. Olive and at </w:t>
      </w:r>
      <w:r w:rsidDel="00000000" w:rsidR="00000000" w:rsidRPr="00000000">
        <w:rPr>
          <w:rFonts w:ascii="Arial" w:cs="Arial" w:eastAsia="Arial" w:hAnsi="Arial"/>
          <w:i w:val="1"/>
          <w:iCs w:val="1"/>
          <w:color w:val="1154cc"/>
          <w:sz w:val="16"/>
          <w:szCs w:val="16"/>
          <w:rtl w:val="0"/>
        </w:rPr>
        <w:t xml:space="preserve">www.dlanc.com</w:t>
      </w:r>
      <w:r w:rsidDel="00000000" w:rsidR="00000000" w:rsidRPr="00000000">
        <w:rPr>
          <w:rFonts w:ascii="Arial" w:cs="Arial" w:eastAsia="Arial" w:hAnsi="Arial"/>
          <w:i w:val="1"/>
          <w:iCs w:val="1"/>
          <w:sz w:val="16"/>
          <w:szCs w:val="16"/>
          <w:rtl w:val="0"/>
        </w:rPr>
        <w:t xml:space="preserve">. You can also receive our agendas via email by subscribing to L.A. City’s Early Notification System at: </w:t>
      </w:r>
    </w:p>
    <w:p w:rsidR="00000000" w:rsidDel="00000000" w:rsidP="00000000" w:rsidRDefault="00000000" w:rsidRPr="00000000" w14:paraId="00000058">
      <w:pPr>
        <w:spacing w:before="9.96826171875" w:lineRule="auto"/>
        <w:ind w:left="532.8012084960938" w:firstLine="0"/>
        <w:rPr>
          <w:rFonts w:ascii="Arial" w:cs="Arial" w:eastAsia="Arial" w:hAnsi="Arial"/>
          <w:i w:val="1"/>
          <w:iCs w:val="1"/>
          <w:sz w:val="16"/>
          <w:szCs w:val="16"/>
        </w:rPr>
      </w:pPr>
      <w:r w:rsidDel="00000000" w:rsidR="00000000" w:rsidRPr="00000000">
        <w:rPr>
          <w:rFonts w:ascii="Arial" w:cs="Arial" w:eastAsia="Arial" w:hAnsi="Arial"/>
          <w:i w:val="1"/>
          <w:iCs w:val="1"/>
          <w:color w:val="1154cc"/>
          <w:sz w:val="16"/>
          <w:szCs w:val="16"/>
          <w:rtl w:val="0"/>
        </w:rPr>
        <w:t xml:space="preserve">https://www.lacity.org/government/subscribe-agendasnotifications/neighborhood-councils</w:t>
      </w:r>
      <w:r w:rsidDel="00000000" w:rsidR="00000000" w:rsidRPr="00000000">
        <w:rPr>
          <w:rFonts w:ascii="Arial" w:cs="Arial" w:eastAsia="Arial" w:hAnsi="Arial"/>
          <w:i w:val="1"/>
          <w:iCs w:val="1"/>
          <w:sz w:val="16"/>
          <w:szCs w:val="16"/>
          <w:rtl w:val="0"/>
        </w:rPr>
        <w:t xml:space="preserve">. </w:t>
      </w:r>
    </w:p>
    <w:p w:rsidR="00000000" w:rsidDel="00000000" w:rsidP="00000000" w:rsidRDefault="00000000" w:rsidRPr="00000000" w14:paraId="00000059">
      <w:pPr>
        <w:spacing w:before="221.065673828125" w:line="215.8024549484253" w:lineRule="auto"/>
        <w:ind w:left="532.8012084960938" w:right="1645.8355712890625" w:firstLine="6.399993896484375"/>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RECONSIDERATION AND GRIEVANCE PROCESS: </w:t>
      </w:r>
      <w:r w:rsidDel="00000000" w:rsidR="00000000" w:rsidRPr="00000000">
        <w:rPr>
          <w:rFonts w:ascii="Arial" w:cs="Arial" w:eastAsia="Arial" w:hAnsi="Arial"/>
          <w:i w:val="1"/>
          <w:iCs w:val="1"/>
          <w:sz w:val="16"/>
          <w:szCs w:val="16"/>
          <w:rtl w:val="0"/>
        </w:rPr>
        <w:t xml:space="preserve">For information on the DLANC’s process for board action reconsideration, stakeholder grievance policy, or any other procedural matters related to this Council, please consult the DLANC Bylaws. The Bylaws are available at our Board meetings and our website </w:t>
      </w:r>
      <w:r w:rsidDel="00000000" w:rsidR="00000000" w:rsidRPr="00000000">
        <w:rPr>
          <w:rFonts w:ascii="Arial" w:cs="Arial" w:eastAsia="Arial" w:hAnsi="Arial"/>
          <w:i w:val="1"/>
          <w:iCs w:val="1"/>
          <w:color w:val="1154cc"/>
          <w:sz w:val="16"/>
          <w:szCs w:val="16"/>
          <w:rtl w:val="0"/>
        </w:rPr>
        <w:t xml:space="preserve">www.dlanc.com</w:t>
      </w:r>
      <w:r w:rsidDel="00000000" w:rsidR="00000000" w:rsidRPr="00000000">
        <w:rPr>
          <w:rFonts w:ascii="Arial" w:cs="Arial" w:eastAsia="Arial" w:hAnsi="Arial"/>
          <w:i w:val="1"/>
          <w:iCs w:val="1"/>
          <w:sz w:val="16"/>
          <w:szCs w:val="16"/>
          <w:rtl w:val="0"/>
        </w:rPr>
        <w:t xml:space="preserve">. </w:t>
      </w:r>
    </w:p>
    <w:p w:rsidR="00000000" w:rsidDel="00000000" w:rsidP="00000000" w:rsidRDefault="00000000" w:rsidRPr="00000000" w14:paraId="0000005A">
      <w:pPr>
        <w:spacing w:before="248.34503173828125" w:line="214.63376998901367" w:lineRule="auto"/>
        <w:ind w:left="509.481201171875" w:right="1005.74951171875" w:firstLine="29.5599365234375"/>
        <w:jc w:val="both"/>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DISABILITY POLICY: </w:t>
      </w:r>
      <w:r w:rsidDel="00000000" w:rsidR="00000000" w:rsidRPr="00000000">
        <w:rPr>
          <w:rFonts w:ascii="Arial" w:cs="Arial" w:eastAsia="Arial" w:hAnsi="Arial"/>
          <w:i w:val="1"/>
          <w:iCs w:val="1"/>
          <w:sz w:val="16"/>
          <w:szCs w:val="16"/>
          <w:rtl w:val="0"/>
        </w:rPr>
        <w:t xml:space="preserve">The Downtown Los Angeles Neighborhood Council complies with Title II of the Americans with Disabilities Act and does not discriminate on the basis of any disability. Upon request, the Downtown Los Angeles Neighborhood Council will provide reasonable accommodations to ensure equal access to its programs, services, and activities. Sign language interpreters, assistive listening devices, or other auxiliary aids and/or services may be provided upon request. To ensure availability of </w:t>
      </w:r>
    </w:p>
    <w:p w:rsidR="00000000" w:rsidDel="00000000" w:rsidP="00000000" w:rsidRDefault="00000000" w:rsidRPr="00000000" w14:paraId="0000005B">
      <w:pPr>
        <w:spacing w:before="9.23858642578125" w:line="210.72227954864502" w:lineRule="auto"/>
        <w:ind w:left="534.5611572265625" w:right="1838.2916259765625" w:hanging="0.959930419921875"/>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services, please make your request at least 3 business days prior to the meeting you wish to attend by contacting the Department of Neighborhood Empowerment at (213) 978-1551 or email NCSupport@lacity.org. </w:t>
      </w:r>
    </w:p>
    <w:p w:rsidR="00000000" w:rsidDel="00000000" w:rsidP="00000000" w:rsidRDefault="00000000" w:rsidRPr="00000000" w14:paraId="0000005C">
      <w:pPr>
        <w:spacing w:before="252.1551513671875" w:line="214.63374137878418" w:lineRule="auto"/>
        <w:ind w:left="534.7212219238281" w:right="975.386962890625" w:hanging="16.439971923828125"/>
        <w:rPr>
          <w:rFonts w:ascii="Arial" w:cs="Arial" w:eastAsia="Arial" w:hAnsi="Arial"/>
        </w:rPr>
      </w:pPr>
      <w:r w:rsidDel="00000000" w:rsidR="00000000" w:rsidRPr="00000000">
        <w:rPr>
          <w:rFonts w:ascii="Arial" w:cs="Arial" w:eastAsia="Arial" w:hAnsi="Arial"/>
          <w:b w:val="1"/>
          <w:bCs w:val="1"/>
          <w:sz w:val="16"/>
          <w:szCs w:val="16"/>
          <w:rtl w:val="0"/>
        </w:rPr>
        <w:t xml:space="preserve">STATE OF CALIFORNIA PENAL CODE SECTION 403 </w:t>
      </w:r>
      <w:r w:rsidDel="00000000" w:rsidR="00000000" w:rsidRPr="00000000">
        <w:rPr>
          <w:rFonts w:ascii="Arial" w:cs="Arial" w:eastAsia="Arial" w:hAnsi="Arial"/>
          <w:i w:val="1"/>
          <w:iCs w:val="1"/>
          <w:sz w:val="16"/>
          <w:szCs w:val="16"/>
          <w:rtl w:val="0"/>
        </w:rPr>
        <w:t xml:space="preserve">(Amended by Stats, 1994, Ch. 923, Sec. 159. Effective January 1, 1995.) Every person who, without authority of law willfully disturbs or breaks up any assembly or meeting that is not unlawful in its character, other than an assembly or meeting referred to in Section 302 of the Penal Code or Section 18340 of the Elections Code, is guilty of a misdemeanor.</w:t>
      </w:r>
      <w:r w:rsidDel="00000000" w:rsidR="00000000" w:rsidRPr="00000000">
        <w:rPr>
          <w:rtl w:val="0"/>
        </w:rPr>
      </w:r>
    </w:p>
    <w:p w:rsidR="00000000" w:rsidDel="00000000" w:rsidP="00000000" w:rsidRDefault="00000000" w:rsidRPr="00000000" w14:paraId="0000005D">
      <w:pPr>
        <w:pageBreakBefore w:val="0"/>
        <w:spacing w:line="24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E">
      <w:pPr>
        <w:pageBreakBefore w:val="0"/>
        <w:spacing w:line="240" w:lineRule="auto"/>
        <w:ind w:left="720" w:hanging="270"/>
        <w:jc w:val="both"/>
        <w:rPr>
          <w:rFonts w:ascii="Arial" w:cs="Arial" w:eastAsia="Arial" w:hAnsi="Arial"/>
          <w:b w:val="1"/>
          <w:bCs w:val="1"/>
        </w:rPr>
      </w:pPr>
      <w:r w:rsidDel="00000000" w:rsidR="00000000" w:rsidRPr="00000000">
        <w:rPr>
          <w:rtl w:val="0"/>
        </w:rPr>
      </w:r>
    </w:p>
    <w:sectPr>
      <w:type w:val="continuous"/>
      <w:pgSz w:h="15840" w:w="12240" w:orient="portrait"/>
      <w:pgMar w:bottom="280" w:top="340" w:left="440" w:right="6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ind w:left="2300" w:hanging="36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DLANC.COM"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Ox76e1JDOrZmWUOzDqEwEff8A==">CgMxLjAyDmguYm95cGtlNWpsOTBhOAByITFHWnFXMWJ2SUhGOG5tSkhwWWhsTktvNEFTSFFmdl9VSw==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